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4E3B1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МИНИСТЕРСТВО КУЛЬТУРЫ РОССИЙСКОЙ ФЕДЕРАЦИИ</w:t>
      </w:r>
    </w:p>
    <w:p w14:paraId="640FB592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9B58BB0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«МОСКОВСКИЙ ГОСУДАРСТВЕННЫЙ ИНСТИТУТ КУЛЬТУРЫ»</w:t>
      </w:r>
    </w:p>
    <w:p w14:paraId="54BCBD1F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67B03476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6DD989C7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4D877B3F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619005B6" w14:textId="77777777" w:rsidR="001E2B06" w:rsidRPr="001E2B06" w:rsidRDefault="001E2B06" w:rsidP="001E2B06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1E2B06">
        <w:rPr>
          <w:bCs/>
          <w:sz w:val="28"/>
          <w:szCs w:val="28"/>
        </w:rPr>
        <w:t>УТВЕРЖДАЮ:</w:t>
      </w:r>
    </w:p>
    <w:p w14:paraId="6D38118C" w14:textId="77777777" w:rsidR="001E2B06" w:rsidRPr="001E2B06" w:rsidRDefault="001E2B06" w:rsidP="001E2B06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1E2B06">
        <w:rPr>
          <w:bCs/>
          <w:sz w:val="28"/>
          <w:szCs w:val="28"/>
        </w:rPr>
        <w:t>Председатель учебно-методического совета</w:t>
      </w:r>
    </w:p>
    <w:p w14:paraId="1B06206C" w14:textId="77777777" w:rsidR="001E2B06" w:rsidRPr="001E2B06" w:rsidRDefault="001E2B06" w:rsidP="001E2B06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1E2B06">
        <w:rPr>
          <w:bCs/>
          <w:sz w:val="28"/>
          <w:szCs w:val="28"/>
        </w:rPr>
        <w:t>Театрально-режиссёрского факультета</w:t>
      </w:r>
    </w:p>
    <w:p w14:paraId="55168CC0" w14:textId="77777777" w:rsidR="001E2B06" w:rsidRPr="001E2B06" w:rsidRDefault="001E2B06" w:rsidP="001E2B06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1E2B06">
        <w:rPr>
          <w:bCs/>
          <w:sz w:val="28"/>
          <w:szCs w:val="28"/>
        </w:rPr>
        <w:t>Овчинников Р.Ю.</w:t>
      </w:r>
    </w:p>
    <w:p w14:paraId="5D228075" w14:textId="77777777" w:rsidR="001E2B06" w:rsidRPr="001E2B06" w:rsidRDefault="001E2B06" w:rsidP="001E2B06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1E2B06">
        <w:rPr>
          <w:bCs/>
          <w:sz w:val="28"/>
          <w:szCs w:val="28"/>
        </w:rPr>
        <w:t>«__» _________________ 2020г.</w:t>
      </w:r>
    </w:p>
    <w:p w14:paraId="0FA6F920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13AFF454" w14:textId="77777777" w:rsidR="001E2B06" w:rsidRPr="001E2B06" w:rsidRDefault="001E2B06" w:rsidP="001E2B06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14:paraId="603CFABA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1E6BA4F6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22A440B8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12539409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2B62D1CC" w14:textId="458AC4D0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 ПО ДИСЦИПЛИНЕ</w:t>
      </w:r>
    </w:p>
    <w:p w14:paraId="09173F40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5BE2404E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Б1.О.33 РУССКИЙ ЭПОС</w:t>
      </w:r>
    </w:p>
    <w:p w14:paraId="11C9EA2C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0A295ACD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51.03.05 «Режиссура театрализованных представлений»</w:t>
      </w:r>
    </w:p>
    <w:p w14:paraId="6F8D2284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14721D10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14:paraId="78D1B312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1FCFA597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Бакалавр</w:t>
      </w:r>
    </w:p>
    <w:p w14:paraId="7C1042A1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16D92436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Очная, заочная</w:t>
      </w:r>
    </w:p>
    <w:p w14:paraId="234ED9B3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230276B4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3090A697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3853C878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013E86BA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56C34CF5" w14:textId="77777777" w:rsidR="001E2B06" w:rsidRPr="001E2B06" w:rsidRDefault="001E2B06" w:rsidP="001E2B06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14:paraId="1D6C4679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5DD84B60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4DD07D49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52634A70" w14:textId="77AD4A55" w:rsid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4E0998DD" w14:textId="613A2508" w:rsid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0EABA071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462B7A43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14:paraId="0CFE3270" w14:textId="77777777" w:rsidR="001E2B06" w:rsidRPr="001E2B06" w:rsidRDefault="001E2B06" w:rsidP="001E2B06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1E2B06">
        <w:rPr>
          <w:b/>
          <w:bCs/>
          <w:sz w:val="28"/>
          <w:szCs w:val="28"/>
        </w:rPr>
        <w:t>Химки, 2020 г.</w:t>
      </w:r>
    </w:p>
    <w:p w14:paraId="0EE19ADA" w14:textId="77777777" w:rsidR="001E2B06" w:rsidRPr="001E2B06" w:rsidRDefault="001E2B06" w:rsidP="001E2B06">
      <w:pPr>
        <w:autoSpaceDN w:val="0"/>
      </w:pPr>
    </w:p>
    <w:p w14:paraId="51346393" w14:textId="2FB12BDB" w:rsidR="00D73128" w:rsidRDefault="00D73128">
      <w:pPr>
        <w:pStyle w:val="afb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F3DA75" w14:textId="09DF28FF" w:rsidR="008414BC" w:rsidRPr="001E2B06" w:rsidRDefault="008414BC" w:rsidP="001E2B06">
          <w:pPr>
            <w:pStyle w:val="afb"/>
            <w:jc w:val="center"/>
            <w:rPr>
              <w:b/>
              <w:color w:val="000000" w:themeColor="text1"/>
            </w:rPr>
          </w:pPr>
          <w:r w:rsidRPr="001E2B06">
            <w:rPr>
              <w:b/>
              <w:color w:val="000000" w:themeColor="text1"/>
            </w:rPr>
            <w:t>Оглавление</w:t>
          </w:r>
        </w:p>
        <w:p w14:paraId="3E78A148" w14:textId="725F1D0E" w:rsidR="002714AC" w:rsidRDefault="008414B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="002714AC" w:rsidRPr="00AE3556">
              <w:rPr>
                <w:rStyle w:val="ad"/>
                <w:noProof/>
              </w:rPr>
              <w:t>1.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Перечень компетенций, формируемых в процессе освоения дисциплины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_Toc536190132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34D01B3A" w14:textId="6D9578CF" w:rsidR="002714AC" w:rsidRDefault="00E92ED1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2714AC" w:rsidRPr="00AE3556">
              <w:rPr>
                <w:rStyle w:val="ad"/>
                <w:noProof/>
              </w:rPr>
              <w:t>2.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_Toc536190133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EB15245" w14:textId="34FE4C7F" w:rsidR="002714AC" w:rsidRDefault="00E92ED1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2714AC" w:rsidRPr="00AE3556">
              <w:rPr>
                <w:rStyle w:val="ad"/>
                <w:noProof/>
              </w:rPr>
              <w:t>3.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Описание показателей и критериев оценивания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_Toc536190134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43108C67" w14:textId="01C6714E" w:rsidR="008414BC" w:rsidRPr="001E2B06" w:rsidRDefault="00E92ED1" w:rsidP="001E2B06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2714AC" w:rsidRPr="00AE3556">
              <w:rPr>
                <w:rStyle w:val="ad"/>
                <w:noProof/>
              </w:rPr>
              <w:t>4.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Оценочные средства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_Toc536190135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8</w:t>
            </w:r>
            <w:r w:rsidR="002714AC">
              <w:rPr>
                <w:noProof/>
                <w:webHidden/>
              </w:rPr>
              <w:fldChar w:fldCharType="end"/>
            </w:r>
          </w:hyperlink>
          <w:r w:rsidR="008414BC">
            <w:rPr>
              <w:b/>
              <w:bCs/>
            </w:rPr>
            <w:fldChar w:fldCharType="end"/>
          </w:r>
        </w:p>
      </w:sdtContent>
    </w:sdt>
    <w:p w14:paraId="664E6A20" w14:textId="63CDED49" w:rsidR="004071E6" w:rsidRPr="001E2B06" w:rsidRDefault="004071E6" w:rsidP="00BC7966">
      <w:pPr>
        <w:pStyle w:val="3"/>
        <w:numPr>
          <w:ilvl w:val="0"/>
          <w:numId w:val="9"/>
        </w:numPr>
        <w:rPr>
          <w:color w:val="000000" w:themeColor="text1"/>
        </w:rPr>
      </w:pPr>
      <w:r w:rsidRPr="00E80631">
        <w:br w:type="page"/>
      </w:r>
      <w:bookmarkStart w:id="0" w:name="_Toc536190132"/>
      <w:r w:rsidRPr="001E2B06">
        <w:rPr>
          <w:color w:val="000000" w:themeColor="text1"/>
        </w:rPr>
        <w:lastRenderedPageBreak/>
        <w:t>Перечень компетенций</w:t>
      </w:r>
      <w:r w:rsidR="008C14E1" w:rsidRPr="001E2B06">
        <w:rPr>
          <w:color w:val="000000" w:themeColor="text1"/>
        </w:rPr>
        <w:t>, формируемых в процессе освоения дисциплины</w:t>
      </w:r>
      <w:bookmarkEnd w:id="0"/>
      <w:r w:rsidR="003F4382" w:rsidRPr="001E2B06">
        <w:rPr>
          <w:color w:val="000000" w:themeColor="text1"/>
        </w:rPr>
        <w:t xml:space="preserve"> </w:t>
      </w:r>
    </w:p>
    <w:p w14:paraId="694A4C67" w14:textId="07282BE9" w:rsidR="004071E6" w:rsidRPr="001E2B06" w:rsidRDefault="004071E6" w:rsidP="004071E6">
      <w:pPr>
        <w:ind w:left="360"/>
        <w:rPr>
          <w:color w:val="000000" w:themeColor="text1"/>
        </w:rPr>
      </w:pPr>
      <w:r w:rsidRPr="001E2B06">
        <w:rPr>
          <w:color w:val="000000" w:themeColor="text1"/>
        </w:rPr>
        <w:t>Контролируемые компетенции (шифр компетенции),</w:t>
      </w:r>
      <w:r w:rsidR="00160204" w:rsidRPr="001E2B06">
        <w:rPr>
          <w:color w:val="000000" w:themeColor="text1"/>
        </w:rPr>
        <w:t xml:space="preserve"> наименование компетенции</w:t>
      </w:r>
      <w:r w:rsidRPr="001E2B06">
        <w:rPr>
          <w:color w:val="000000" w:themeColor="text1"/>
        </w:rPr>
        <w:t>.</w:t>
      </w:r>
    </w:p>
    <w:p w14:paraId="0FA34DCE" w14:textId="06EC998D" w:rsidR="00160204" w:rsidRPr="001E2B06" w:rsidRDefault="00160204" w:rsidP="004071E6">
      <w:pPr>
        <w:ind w:left="360"/>
        <w:rPr>
          <w:color w:val="000000" w:themeColor="text1"/>
        </w:rPr>
      </w:pPr>
    </w:p>
    <w:p w14:paraId="3DCB752A" w14:textId="77777777" w:rsidR="00160204" w:rsidRPr="001E2B06" w:rsidRDefault="00160204" w:rsidP="008414BC">
      <w:pPr>
        <w:ind w:left="360"/>
        <w:jc w:val="center"/>
        <w:rPr>
          <w:color w:val="000000" w:themeColor="text1"/>
        </w:rPr>
      </w:pPr>
    </w:p>
    <w:p w14:paraId="47C947F4" w14:textId="77777777" w:rsidR="0064374B" w:rsidRPr="001E2B06" w:rsidRDefault="0064374B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color w:val="000000" w:themeColor="text1"/>
          <w:szCs w:val="28"/>
        </w:rPr>
      </w:pPr>
      <w:bookmarkStart w:id="1" w:name="_Toc536190134"/>
      <w:r w:rsidRPr="001E2B06">
        <w:rPr>
          <w:i/>
          <w:color w:val="000000" w:themeColor="text1"/>
          <w:szCs w:val="28"/>
        </w:rPr>
        <w:t>УК -2: 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14:paraId="0FDA32B6" w14:textId="77777777" w:rsidR="0064374B" w:rsidRPr="001E2B06" w:rsidRDefault="0064374B" w:rsidP="0064374B">
      <w:pPr>
        <w:ind w:right="150" w:firstLine="709"/>
        <w:jc w:val="both"/>
        <w:rPr>
          <w:rFonts w:eastAsia="Calibri"/>
          <w:bCs/>
          <w:iCs/>
          <w:color w:val="000000" w:themeColor="text1"/>
          <w:lang w:eastAsia="en-US"/>
        </w:rPr>
      </w:pPr>
      <w:r w:rsidRPr="001E2B06">
        <w:rPr>
          <w:rFonts w:eastAsia="Calibri"/>
          <w:bCs/>
          <w:iCs/>
          <w:color w:val="000000" w:themeColor="text1"/>
          <w:lang w:eastAsia="en-US"/>
        </w:rPr>
        <w:t xml:space="preserve">В результате освоение дисциплины обучающийся должен: </w:t>
      </w:r>
    </w:p>
    <w:bookmarkEnd w:id="1"/>
    <w:p w14:paraId="7F9F2DC5" w14:textId="3482BC74" w:rsidR="000050D6" w:rsidRPr="001E2B06" w:rsidRDefault="000050D6" w:rsidP="00F12A01">
      <w:pPr>
        <w:ind w:left="360"/>
        <w:rPr>
          <w:b/>
          <w:i/>
          <w:color w:val="000000" w:themeColor="text1"/>
        </w:rPr>
      </w:pPr>
    </w:p>
    <w:p w14:paraId="34B05F2C" w14:textId="40235D79" w:rsidR="00ED6258" w:rsidRPr="001E2B06" w:rsidRDefault="00ED6258" w:rsidP="00ED625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lang w:eastAsia="zh-CN"/>
        </w:rPr>
      </w:pPr>
      <w:r w:rsidRPr="001E2B06">
        <w:rPr>
          <w:b/>
          <w:bCs/>
          <w:color w:val="000000" w:themeColor="text1"/>
          <w:lang w:eastAsia="zh-CN"/>
        </w:rPr>
        <w:t>УК – 2</w:t>
      </w:r>
      <w:r w:rsidRPr="001E2B06">
        <w:rPr>
          <w:bCs/>
          <w:color w:val="000000" w:themeColor="text1"/>
          <w:lang w:eastAsia="zh-CN"/>
        </w:rPr>
        <w:t xml:space="preserve"> </w:t>
      </w:r>
      <w:r w:rsidRPr="001E2B06">
        <w:rPr>
          <w:bCs/>
          <w:color w:val="000000" w:themeColor="text1"/>
          <w:spacing w:val="-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14:paraId="168478C6" w14:textId="64D2B9F2" w:rsidR="00ED6258" w:rsidRPr="001E2B06" w:rsidRDefault="00ED6258" w:rsidP="00ED6258">
      <w:pPr>
        <w:rPr>
          <w:b/>
          <w:i/>
          <w:color w:val="000000" w:themeColor="text1"/>
        </w:rPr>
        <w:sectPr w:rsidR="00ED6258" w:rsidRPr="001E2B06" w:rsidSect="0064374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1E2B06">
        <w:rPr>
          <w:b/>
          <w:color w:val="000000" w:themeColor="text1"/>
          <w:lang w:eastAsia="zh-CN"/>
        </w:rPr>
        <w:t xml:space="preserve">УК – 4 </w:t>
      </w:r>
      <w:r w:rsidRPr="001E2B06">
        <w:rPr>
          <w:color w:val="000000" w:themeColor="text1"/>
          <w:spacing w:val="2"/>
        </w:rPr>
        <w:t>Способен осуществлять деловую коммуникацию в устной и письменной формах на государственном языке РФ и иностранном (ых) языке (ах)</w:t>
      </w:r>
      <w:r w:rsidRPr="001E2B06">
        <w:rPr>
          <w:b/>
          <w:i/>
          <w:color w:val="000000" w:themeColor="text1"/>
          <w:lang w:eastAsia="zh-CN"/>
        </w:rPr>
        <w:t>Перечень планируемых результатов обучения по дисциплине</w:t>
      </w:r>
      <w:r w:rsidRPr="001E2B06">
        <w:rPr>
          <w:color w:val="000000" w:themeColor="text1"/>
          <w:lang w:eastAsia="zh-CN"/>
        </w:rPr>
        <w:t>, соотнесенные с планируемыми результатами ос</w:t>
      </w:r>
      <w:r w:rsidR="001E2B06">
        <w:rPr>
          <w:color w:val="000000" w:themeColor="text1"/>
          <w:lang w:eastAsia="zh-CN"/>
        </w:rPr>
        <w:t>воения образовательной программ.</w:t>
      </w:r>
    </w:p>
    <w:p w14:paraId="4362D7EF" w14:textId="4B743C65" w:rsidR="00160204" w:rsidRDefault="00160204" w:rsidP="00160204">
      <w:pPr>
        <w:rPr>
          <w:b/>
          <w:color w:val="FF0000"/>
        </w:rPr>
      </w:pPr>
    </w:p>
    <w:p w14:paraId="54026ED4" w14:textId="0DF20CA6" w:rsidR="004071E6" w:rsidRPr="001E2B06" w:rsidRDefault="004071E6" w:rsidP="00CA688B">
      <w:pPr>
        <w:pStyle w:val="3"/>
        <w:numPr>
          <w:ilvl w:val="0"/>
          <w:numId w:val="9"/>
        </w:numPr>
        <w:rPr>
          <w:color w:val="000000" w:themeColor="text1"/>
        </w:rPr>
      </w:pPr>
      <w:bookmarkStart w:id="2" w:name="_Toc536190135"/>
      <w:r w:rsidRPr="001E2B06">
        <w:rPr>
          <w:color w:val="000000" w:themeColor="text1"/>
        </w:rPr>
        <w:t>Оценочные средства</w:t>
      </w:r>
      <w:bookmarkEnd w:id="2"/>
      <w:r w:rsidR="00CA688B" w:rsidRPr="001E2B06">
        <w:rPr>
          <w:color w:val="000000" w:themeColor="text1"/>
        </w:rPr>
        <w:t xml:space="preserve"> </w:t>
      </w:r>
    </w:p>
    <w:p w14:paraId="60FF49A7" w14:textId="5A5B770F" w:rsidR="0096214A" w:rsidRPr="001E2B06" w:rsidRDefault="0096214A" w:rsidP="00CA688B">
      <w:pPr>
        <w:pStyle w:val="af9"/>
        <w:numPr>
          <w:ilvl w:val="1"/>
          <w:numId w:val="9"/>
        </w:numPr>
        <w:spacing w:after="0"/>
        <w:ind w:left="1003" w:hanging="646"/>
        <w:rPr>
          <w:rFonts w:cstheme="minorHAnsi"/>
          <w:color w:val="000000" w:themeColor="text1"/>
        </w:rPr>
      </w:pPr>
      <w:r w:rsidRPr="001E2B06">
        <w:rPr>
          <w:rFonts w:cstheme="minorHAnsi"/>
          <w:color w:val="000000" w:themeColor="text1"/>
        </w:rPr>
        <w:t>Задания для текущего контроля</w:t>
      </w:r>
      <w:r w:rsidR="00CA688B" w:rsidRPr="001E2B06">
        <w:rPr>
          <w:rFonts w:cstheme="minorHAnsi"/>
          <w:color w:val="000000" w:themeColor="text1"/>
        </w:rPr>
        <w:t xml:space="preserve"> и требования к процедуре оценивания</w:t>
      </w:r>
    </w:p>
    <w:p w14:paraId="01F368BF" w14:textId="3D62CD21" w:rsidR="00D52C6B" w:rsidRPr="00D52C6B" w:rsidRDefault="0064374B" w:rsidP="00D52C6B">
      <w:pPr>
        <w:jc w:val="right"/>
      </w:pPr>
      <w:r>
        <w:t>Таблица 1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24"/>
        <w:gridCol w:w="1582"/>
        <w:gridCol w:w="8037"/>
      </w:tblGrid>
      <w:tr w:rsidR="006C2236" w14:paraId="008F4451" w14:textId="77777777" w:rsidTr="00B71EA0">
        <w:tc>
          <w:tcPr>
            <w:tcW w:w="540" w:type="dxa"/>
          </w:tcPr>
          <w:p w14:paraId="47DD83AA" w14:textId="65793CAC" w:rsidR="006C2236" w:rsidRDefault="006C2236" w:rsidP="00D52C6B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61" w:type="dxa"/>
          </w:tcPr>
          <w:p w14:paraId="1810E4E8" w14:textId="6AE84B09" w:rsidR="006C2236" w:rsidRDefault="006C2236" w:rsidP="00D52C6B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5B2A4B15" w14:textId="6943F6EB" w:rsidR="006C2236" w:rsidRDefault="00D52C6B" w:rsidP="00D52C6B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14:paraId="0923719A" w14:textId="77777777" w:rsidTr="00B71EA0">
        <w:tc>
          <w:tcPr>
            <w:tcW w:w="540" w:type="dxa"/>
          </w:tcPr>
          <w:p w14:paraId="133C892E" w14:textId="1885C9E0" w:rsidR="006C2236" w:rsidRDefault="00D52C6B" w:rsidP="00CA688B">
            <w:r>
              <w:t>1.</w:t>
            </w:r>
          </w:p>
        </w:tc>
        <w:tc>
          <w:tcPr>
            <w:tcW w:w="1061" w:type="dxa"/>
          </w:tcPr>
          <w:p w14:paraId="14677492" w14:textId="74D2DD54" w:rsidR="006C2236" w:rsidRPr="00315F78" w:rsidRDefault="00315F78" w:rsidP="00CA688B">
            <w:r w:rsidRPr="00315F78">
              <w:t>Опрос</w:t>
            </w:r>
            <w:r w:rsidR="00665F0B">
              <w:t>, коллоквиум.</w:t>
            </w:r>
          </w:p>
        </w:tc>
        <w:tc>
          <w:tcPr>
            <w:tcW w:w="8316" w:type="dxa"/>
          </w:tcPr>
          <w:p w14:paraId="63A6A418" w14:textId="36024711" w:rsidR="006C2236" w:rsidRPr="00315F78" w:rsidRDefault="00665F0B" w:rsidP="00D52C6B">
            <w: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</w:t>
            </w:r>
            <w:r w:rsidR="00D52C6B" w:rsidRPr="00315F78">
              <w:t xml:space="preserve">Проводится </w:t>
            </w:r>
            <w:r w:rsidR="00A07D21" w:rsidRPr="00315F78">
              <w:t>в учебной аудитории</w:t>
            </w:r>
            <w:r w:rsidR="00315F78">
              <w:t xml:space="preserve"> устно или</w:t>
            </w:r>
            <w:r w:rsidR="00A07D21" w:rsidRPr="00315F78">
              <w:t xml:space="preserve"> </w:t>
            </w:r>
            <w:r w:rsidR="00D52C6B" w:rsidRPr="00315F78">
              <w:t>письменно, состоит из</w:t>
            </w:r>
            <w:r w:rsidR="00315F78">
              <w:t xml:space="preserve"> вопросов непосредственно касающихся тем, которые проходят студенты</w:t>
            </w:r>
            <w:r w:rsidR="00D52C6B" w:rsidRPr="00315F78">
              <w:t xml:space="preserve">, </w:t>
            </w:r>
            <w:r>
              <w:t>вопросы</w:t>
            </w:r>
            <w:r w:rsidR="00D52C6B" w:rsidRPr="00315F78">
              <w:t xml:space="preserve"> студенты получают </w:t>
            </w:r>
            <w:r>
              <w:t xml:space="preserve">или устно </w:t>
            </w:r>
            <w:r w:rsidR="00D52C6B" w:rsidRPr="00315F78">
              <w:t>от преподавателя</w:t>
            </w:r>
            <w:r>
              <w:t>, или от преподавателя на листе</w:t>
            </w:r>
            <w:r w:rsidR="00D52C6B"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="00D52C6B" w:rsidRPr="00315F78">
              <w:t xml:space="preserve"> составляет 45</w:t>
            </w:r>
            <w:r>
              <w:t>-80</w:t>
            </w:r>
            <w:r w:rsidR="00D52C6B"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  <w:p w14:paraId="53DAC0D0" w14:textId="0BD5AB14" w:rsidR="00B71EA0" w:rsidRDefault="00D52C6B" w:rsidP="00D52C6B">
            <w:r w:rsidRPr="00315F78">
              <w:t>Выполнение заданий оценивается следующим образом:</w:t>
            </w:r>
          </w:p>
          <w:p w14:paraId="67823DC7" w14:textId="77777777" w:rsidR="00B71EA0" w:rsidRPr="00376C11" w:rsidRDefault="00B71EA0" w:rsidP="00B71EA0">
            <w:pPr>
              <w:rPr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Г. Оценка работы студентов на практических (семинарских) занятиях</w:t>
            </w:r>
          </w:p>
          <w:p w14:paraId="0A88F6EE" w14:textId="77777777" w:rsidR="00B71EA0" w:rsidRPr="00376C11" w:rsidRDefault="00B71EA0" w:rsidP="00B71EA0">
            <w:pPr>
              <w:rPr>
                <w:iCs/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(</w:t>
            </w:r>
            <w:r>
              <w:rPr>
                <w:lang w:eastAsia="ar-SA"/>
              </w:rPr>
              <w:t>устные ответы</w:t>
            </w:r>
            <w:r w:rsidRPr="00376C11">
              <w:rPr>
                <w:lang w:eastAsia="ar-SA"/>
              </w:rPr>
              <w:t>)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00"/>
              <w:gridCol w:w="5979"/>
              <w:gridCol w:w="1032"/>
            </w:tblGrid>
            <w:tr w:rsidR="00B71EA0" w14:paraId="246855A1" w14:textId="77777777" w:rsidTr="007E3CDB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14:paraId="4375B0B3" w14:textId="77777777" w:rsidR="00B71EA0" w:rsidRPr="00AB1E39" w:rsidRDefault="00B71EA0" w:rsidP="00B71EA0">
                  <w:pPr>
                    <w:jc w:val="both"/>
                  </w:pPr>
                  <w:r w:rsidRPr="00AB1E39"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14:paraId="15088B43" w14:textId="77777777" w:rsidR="00B71EA0" w:rsidRPr="00AB1E39" w:rsidRDefault="00B71EA0" w:rsidP="00B71EA0">
                  <w:pPr>
                    <w:jc w:val="both"/>
                  </w:pPr>
                  <w:r w:rsidRPr="00AB1E39">
                    <w:t>Критерии оценивания:</w:t>
                  </w:r>
                </w:p>
                <w:p w14:paraId="03D340B7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полнота и конкретность ответа;</w:t>
                  </w:r>
                </w:p>
                <w:p w14:paraId="5A6668DF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последовательность и логика изложения;</w:t>
                  </w:r>
                </w:p>
                <w:p w14:paraId="25D21C4A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14:paraId="0893FE3B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наличие качественных и количественных показателей;</w:t>
                  </w:r>
                </w:p>
                <w:p w14:paraId="308CCB84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уровень культуры речи.</w:t>
                  </w:r>
                </w:p>
              </w:tc>
            </w:tr>
            <w:tr w:rsidR="00B71EA0" w14:paraId="03BFA787" w14:textId="77777777" w:rsidTr="007E3CDB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14:paraId="51A9D0B0" w14:textId="77777777" w:rsidR="00B71EA0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Кол-во </w:t>
                  </w:r>
                  <w:r>
                    <w:rPr>
                      <w:color w:val="000000"/>
                      <w:szCs w:val="28"/>
                    </w:rPr>
                    <w:t xml:space="preserve">выставляемых </w:t>
                  </w:r>
                  <w:r w:rsidRPr="00DA394E">
                    <w:rPr>
                      <w:color w:val="000000"/>
                      <w:szCs w:val="28"/>
                    </w:rPr>
                    <w:t>баллов</w:t>
                  </w:r>
                </w:p>
              </w:tc>
              <w:tc>
                <w:tcPr>
                  <w:tcW w:w="7210" w:type="dxa"/>
                </w:tcPr>
                <w:p w14:paraId="7AB7C98C" w14:textId="77777777" w:rsidR="00B71EA0" w:rsidRPr="00677FA8" w:rsidRDefault="00B71EA0" w:rsidP="00B71EA0">
                  <w:pPr>
                    <w:spacing w:line="192" w:lineRule="auto"/>
                    <w:jc w:val="both"/>
                  </w:pPr>
                  <w: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77BC095A" w14:textId="77777777" w:rsidR="00B71EA0" w:rsidRPr="00DA394E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Процент правильных ответов</w:t>
                  </w:r>
                </w:p>
              </w:tc>
            </w:tr>
            <w:tr w:rsidR="00B71EA0" w14:paraId="640AEA5D" w14:textId="77777777" w:rsidTr="007E3CDB">
              <w:trPr>
                <w:trHeight w:val="1629"/>
              </w:trPr>
              <w:tc>
                <w:tcPr>
                  <w:tcW w:w="870" w:type="dxa"/>
                </w:tcPr>
                <w:p w14:paraId="6A8A93D2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12-14</w:t>
                  </w:r>
                </w:p>
                <w:p w14:paraId="6155DED1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651D79C" w14:textId="77777777" w:rsidR="00B71EA0" w:rsidRPr="00677FA8" w:rsidRDefault="00B71EA0" w:rsidP="00B71EA0">
                  <w:pPr>
                    <w:jc w:val="both"/>
                  </w:pPr>
                  <w:r w:rsidRPr="00677FA8">
                    <w:t>1) студент полно излагает материал, дает правильное определение основных понятий;</w:t>
                  </w:r>
                </w:p>
                <w:p w14:paraId="7CC953C9" w14:textId="77777777" w:rsidR="00B71EA0" w:rsidRPr="00677FA8" w:rsidRDefault="00B71EA0" w:rsidP="00B71EA0">
                  <w:pPr>
                    <w:jc w:val="both"/>
                  </w:pPr>
                  <w:r w:rsidRPr="00677FA8"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14:paraId="52A0373C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последовательно и правильно с точки з</w:t>
                  </w:r>
                  <w:r>
                    <w:t>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14:paraId="6773E451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90% и более </w:t>
                  </w:r>
                </w:p>
              </w:tc>
            </w:tr>
            <w:tr w:rsidR="00B71EA0" w14:paraId="2B172E9E" w14:textId="77777777" w:rsidTr="007E3CDB">
              <w:trPr>
                <w:trHeight w:val="839"/>
              </w:trPr>
              <w:tc>
                <w:tcPr>
                  <w:tcW w:w="870" w:type="dxa"/>
                </w:tcPr>
                <w:p w14:paraId="11CDE40E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9-11</w:t>
                  </w:r>
                </w:p>
                <w:p w14:paraId="22B2A0A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9C965DB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С</w:t>
                  </w:r>
                  <w:r w:rsidRPr="00677FA8">
                    <w:t>тудент дает ответ, удовлетворяющий тем же требован</w:t>
                  </w:r>
                  <w:r>
                    <w:t>иям</w:t>
                  </w:r>
                  <w:r w:rsidRPr="00677FA8">
                    <w:t>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7E5557D3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70 до 89%</w:t>
                  </w:r>
                </w:p>
              </w:tc>
            </w:tr>
            <w:tr w:rsidR="00B71EA0" w14:paraId="3581604C" w14:textId="77777777" w:rsidTr="007E3CDB">
              <w:trPr>
                <w:trHeight w:val="2015"/>
              </w:trPr>
              <w:tc>
                <w:tcPr>
                  <w:tcW w:w="870" w:type="dxa"/>
                </w:tcPr>
                <w:p w14:paraId="33642BB5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5-8</w:t>
                  </w:r>
                </w:p>
                <w:p w14:paraId="24ED7D19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45E4E05A" w14:textId="77777777" w:rsidR="00B71EA0" w:rsidRPr="00677FA8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тудент обнаруживает знание и понимание основных положений данной темы, но:</w:t>
                  </w:r>
                </w:p>
                <w:p w14:paraId="787FC657" w14:textId="77777777" w:rsidR="00B71EA0" w:rsidRPr="00677FA8" w:rsidRDefault="00B71EA0" w:rsidP="00B71EA0">
                  <w:pPr>
                    <w:jc w:val="both"/>
                  </w:pPr>
                  <w:r w:rsidRPr="00677FA8"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14:paraId="58E8FC27" w14:textId="77777777" w:rsidR="00B71EA0" w:rsidRPr="00677FA8" w:rsidRDefault="00B71EA0" w:rsidP="00B71EA0">
                  <w:pPr>
                    <w:jc w:val="both"/>
                  </w:pPr>
                  <w:r w:rsidRPr="00677FA8">
                    <w:t>2) не умеет достаточно глубоко и доказательно обосновать свои суждения и привести свои примеры;</w:t>
                  </w:r>
                </w:p>
                <w:p w14:paraId="7D1E4A71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непоследовательно и допускает ошибки в я</w:t>
                  </w:r>
                  <w:r>
                    <w:t>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0E1ACEEF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51 до 69%</w:t>
                  </w:r>
                </w:p>
              </w:tc>
            </w:tr>
            <w:tr w:rsidR="00B71EA0" w14:paraId="14A75015" w14:textId="77777777" w:rsidTr="007E3CDB">
              <w:trPr>
                <w:trHeight w:val="1735"/>
              </w:trPr>
              <w:tc>
                <w:tcPr>
                  <w:tcW w:w="870" w:type="dxa"/>
                </w:tcPr>
                <w:p w14:paraId="3F58034C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 5</w:t>
                  </w:r>
                </w:p>
              </w:tc>
              <w:tc>
                <w:tcPr>
                  <w:tcW w:w="7210" w:type="dxa"/>
                </w:tcPr>
                <w:p w14:paraId="2E836396" w14:textId="77777777" w:rsidR="00B71EA0" w:rsidRPr="00AB1E39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      </w:r>
                  <w:r>
                    <w:t xml:space="preserve">Отмечаются </w:t>
                  </w:r>
                  <w:r w:rsidRPr="00677FA8">
                    <w:t>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14:paraId="0190375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Менее 50% </w:t>
                  </w:r>
                </w:p>
              </w:tc>
            </w:tr>
          </w:tbl>
          <w:p w14:paraId="31D49021" w14:textId="77777777" w:rsidR="00B71EA0" w:rsidRPr="00B71EA0" w:rsidRDefault="00B71EA0" w:rsidP="00D52C6B">
            <w:pPr>
              <w:rPr>
                <w:b/>
              </w:rPr>
            </w:pPr>
          </w:p>
          <w:p w14:paraId="0BA16FE9" w14:textId="77777777" w:rsidR="00B71EA0" w:rsidRDefault="00B71EA0" w:rsidP="00D52C6B"/>
          <w:p w14:paraId="5FEFAF42" w14:textId="266739DB" w:rsidR="00D52C6B" w:rsidRPr="00315F78" w:rsidRDefault="00D52C6B" w:rsidP="00D52C6B">
            <w:r w:rsidRPr="00315F78">
              <w:t xml:space="preserve">Максимальное количество набранных баллов </w:t>
            </w:r>
            <w:r w:rsidR="00B71EA0">
              <w:t>–</w:t>
            </w:r>
            <w:r w:rsidRPr="00315F78">
              <w:t xml:space="preserve"> </w:t>
            </w:r>
            <w:r w:rsidR="00B71EA0">
              <w:t>14 (Общая оценка за устные ответы за семестр)</w:t>
            </w:r>
          </w:p>
        </w:tc>
      </w:tr>
      <w:tr w:rsidR="00A07D21" w14:paraId="7BD3985C" w14:textId="77777777" w:rsidTr="0097499D">
        <w:tc>
          <w:tcPr>
            <w:tcW w:w="9917" w:type="dxa"/>
            <w:gridSpan w:val="3"/>
          </w:tcPr>
          <w:p w14:paraId="10670E67" w14:textId="77777777" w:rsidR="00A07D21" w:rsidRDefault="00665F0B" w:rsidP="00665F0B">
            <w:r>
              <w:lastRenderedPageBreak/>
              <w:t>Темы для опросов:</w:t>
            </w:r>
          </w:p>
          <w:p w14:paraId="6D3FBAB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0EBAD31" w14:textId="4B95D8F9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665F0B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2C600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7A8812A1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513F9543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0F4DFF0A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3E3DD1FD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64ADA8F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  <w:p w14:paraId="753794D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Переводимость/непереводимость идентичности как семиотическая, коммуникативная и эстетическая проблема;</w:t>
            </w:r>
          </w:p>
          <w:p w14:paraId="70570EF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Нация как совокупность нарративов и дискурсов;</w:t>
            </w:r>
          </w:p>
          <w:p w14:paraId="56E71A5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Проблематизация «национального» в парадигме современных гуманитарных исследований;</w:t>
            </w:r>
          </w:p>
          <w:p w14:paraId="7AEA3D0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Межкультурная трансформация языковой личности;</w:t>
            </w:r>
          </w:p>
          <w:p w14:paraId="0733B240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 xml:space="preserve">Коммуникативный акт, его определение, типы, факторы успеха или неудачи; </w:t>
            </w:r>
          </w:p>
          <w:p w14:paraId="6549F50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Речевой акт, его определение, типы, факторы успеха или неудачи;</w:t>
            </w:r>
          </w:p>
          <w:p w14:paraId="6149D4B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Проблема успешности межкультурной коммуникации в свете соотношения языка, сознания и культуры;</w:t>
            </w:r>
          </w:p>
          <w:p w14:paraId="6872AC7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развертывание);</w:t>
            </w:r>
          </w:p>
          <w:p w14:paraId="124F9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Феномены билингвизма (трилингвизма), креолизованных языков и диалектов;</w:t>
            </w:r>
          </w:p>
          <w:p w14:paraId="11EF4E07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Пиджинизация языков международного общения;</w:t>
            </w:r>
          </w:p>
          <w:p w14:paraId="1D525D57" w14:textId="1F3719F9" w:rsidR="00665F0B" w:rsidRPr="00665F0B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rPr>
                <w:color w:val="000000"/>
              </w:rPr>
              <w:t>Проблема переводимости/ непереводимости этнической или национальной культуры на интернациональный язык.</w:t>
            </w:r>
          </w:p>
        </w:tc>
      </w:tr>
      <w:tr w:rsidR="00A07D21" w14:paraId="4ADE4BC6" w14:textId="77777777" w:rsidTr="00B71EA0">
        <w:tc>
          <w:tcPr>
            <w:tcW w:w="540" w:type="dxa"/>
          </w:tcPr>
          <w:p w14:paraId="14AB326F" w14:textId="1EC359E9" w:rsidR="00A07D21" w:rsidRPr="00315F78" w:rsidRDefault="00A07D21" w:rsidP="00CA688B">
            <w:pPr>
              <w:rPr>
                <w:color w:val="FF0000"/>
                <w:highlight w:val="yellow"/>
              </w:rPr>
            </w:pPr>
            <w:r w:rsidRPr="00315F78">
              <w:t>2.</w:t>
            </w:r>
          </w:p>
        </w:tc>
        <w:tc>
          <w:tcPr>
            <w:tcW w:w="1061" w:type="dxa"/>
          </w:tcPr>
          <w:p w14:paraId="06BA86B2" w14:textId="77F04B3D" w:rsidR="00A07D21" w:rsidRPr="00315F78" w:rsidRDefault="00B71EA0" w:rsidP="00CA688B">
            <w:r>
              <w:t>Практические задания, тесты</w:t>
            </w:r>
          </w:p>
        </w:tc>
        <w:tc>
          <w:tcPr>
            <w:tcW w:w="8316" w:type="dxa"/>
          </w:tcPr>
          <w:p w14:paraId="75D7F91D" w14:textId="1F10D724" w:rsidR="00B71EA0" w:rsidRDefault="00B71EA0" w:rsidP="00B71EA0">
            <w:pPr>
              <w:jc w:val="both"/>
              <w:rPr>
                <w:szCs w:val="28"/>
              </w:rPr>
            </w:pPr>
            <w:r>
              <w:t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разноуровневых задач и заданий установлением причинно</w:t>
            </w:r>
            <w:r w:rsidR="001E2B06">
              <w:t>-</w:t>
            </w:r>
            <w:r>
              <w:t>следственных связей; в) творческого уровня, позволяющие оцени</w:t>
            </w:r>
            <w:r>
              <w:lastRenderedPageBreak/>
              <w:t>вать и диагностировать умения, интегрировать знания различных областей, аргументировать собственную точку зрения.</w:t>
            </w:r>
          </w:p>
          <w:p w14:paraId="7AA50DAD" w14:textId="77777777" w:rsidR="00B71EA0" w:rsidRDefault="00B71EA0" w:rsidP="00B71EA0">
            <w:pPr>
              <w:jc w:val="both"/>
              <w:rPr>
                <w:szCs w:val="28"/>
              </w:rPr>
            </w:pPr>
          </w:p>
          <w:p w14:paraId="3776BA8B" w14:textId="6C9DBE93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9"/>
              <w:gridCol w:w="656"/>
              <w:gridCol w:w="536"/>
              <w:gridCol w:w="658"/>
              <w:gridCol w:w="701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5FC70A13" w14:textId="77777777" w:rsidTr="007E3CDB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F39E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CC00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FBC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BBBE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4F50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99C8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7F39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7BE7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1DAC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3D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BD63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46C90FD8" w14:textId="77777777" w:rsidTr="007E3CDB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598CE" w14:textId="77777777" w:rsidR="00B71EA0" w:rsidRPr="00F22E69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3EF6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410B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11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2359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DC38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319B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F3FA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8C06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A231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5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1AE0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E3FF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до 3</w:t>
                  </w:r>
                </w:p>
              </w:tc>
            </w:tr>
          </w:tbl>
          <w:p w14:paraId="2BA1B74D" w14:textId="77777777" w:rsidR="00A07D21" w:rsidRDefault="00A07D21" w:rsidP="00CA688B"/>
          <w:p w14:paraId="3CCE213F" w14:textId="0327D7BE" w:rsidR="00B71EA0" w:rsidRPr="00315F78" w:rsidRDefault="00B71EA0" w:rsidP="00CA688B">
            <w:r>
              <w:t>Максимальное количество набранных баллов – 12 (Оценка выполнения заданий за семестр)</w:t>
            </w:r>
          </w:p>
        </w:tc>
      </w:tr>
      <w:tr w:rsidR="00B71EA0" w14:paraId="6250B888" w14:textId="77777777" w:rsidTr="00626686">
        <w:tc>
          <w:tcPr>
            <w:tcW w:w="9917" w:type="dxa"/>
            <w:gridSpan w:val="3"/>
          </w:tcPr>
          <w:p w14:paraId="501EE6A3" w14:textId="77777777" w:rsidR="00B71EA0" w:rsidRDefault="00EF0A80" w:rsidP="00CA688B">
            <w:r>
              <w:lastRenderedPageBreak/>
              <w:t>Темы практических заданий:</w:t>
            </w:r>
          </w:p>
          <w:p w14:paraId="28A80DDE" w14:textId="58FADED0" w:rsidR="00EF0A80" w:rsidRDefault="00EF0A80" w:rsidP="00CA688B"/>
          <w:p w14:paraId="2B42C88D" w14:textId="17038A22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  <w:p w14:paraId="3BD07744" w14:textId="48A4A279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color w:val="000000"/>
              </w:rPr>
              <w:t>Проблема переводимости/ непереводимости этнической или национальной культуры на интернациональный язык.</w:t>
            </w:r>
          </w:p>
          <w:p w14:paraId="52EC5383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 xml:space="preserve">Культурно-языковые аспекты глобализации. </w:t>
            </w:r>
          </w:p>
          <w:p w14:paraId="485649B8" w14:textId="1914ED9D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Норма в речевой деятельности и динамике культуры.</w:t>
            </w:r>
          </w:p>
          <w:p w14:paraId="5F6B8A7A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Дискурсный подход к изучению речевых явлений.</w:t>
            </w:r>
          </w:p>
          <w:p w14:paraId="149990B2" w14:textId="3978DC2F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Теория речевых актов и ее применение в анализе культурных явлений.</w:t>
            </w:r>
          </w:p>
        </w:tc>
      </w:tr>
    </w:tbl>
    <w:p w14:paraId="2E0DCE33" w14:textId="77777777" w:rsidR="00CA688B" w:rsidRPr="00CA688B" w:rsidRDefault="00CA688B" w:rsidP="00CA688B">
      <w:pPr>
        <w:ind w:left="708"/>
      </w:pPr>
    </w:p>
    <w:p w14:paraId="1F5067CF" w14:textId="05829E38" w:rsidR="000050D6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Задания для текущего (рубежного) контроля</w:t>
      </w:r>
      <w:r w:rsidR="00CA688B" w:rsidRPr="00CA688B">
        <w:t xml:space="preserve"> 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и требования к процедуре оценивания</w:t>
      </w:r>
    </w:p>
    <w:p w14:paraId="59B72681" w14:textId="68FBA8F8"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56"/>
        <w:gridCol w:w="1503"/>
        <w:gridCol w:w="8084"/>
      </w:tblGrid>
      <w:tr w:rsidR="00D52C6B" w14:paraId="1B9B122C" w14:textId="77777777" w:rsidTr="001E2B06">
        <w:tc>
          <w:tcPr>
            <w:tcW w:w="556" w:type="dxa"/>
          </w:tcPr>
          <w:p w14:paraId="624D1847" w14:textId="2D235FAD" w:rsidR="00D52C6B" w:rsidRDefault="00D52C6B" w:rsidP="00F96A39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503" w:type="dxa"/>
          </w:tcPr>
          <w:p w14:paraId="42A93E79" w14:textId="77777777" w:rsidR="00D52C6B" w:rsidRDefault="00D52C6B" w:rsidP="00F96A39">
            <w:pPr>
              <w:jc w:val="center"/>
            </w:pPr>
            <w:r>
              <w:t>Задание</w:t>
            </w:r>
          </w:p>
        </w:tc>
        <w:tc>
          <w:tcPr>
            <w:tcW w:w="8084" w:type="dxa"/>
          </w:tcPr>
          <w:p w14:paraId="71CE8A43" w14:textId="77777777" w:rsidR="00D52C6B" w:rsidRDefault="00D52C6B" w:rsidP="00F96A39">
            <w:pPr>
              <w:jc w:val="center"/>
            </w:pPr>
            <w:r>
              <w:t>Требования к процедуре оценивания</w:t>
            </w:r>
          </w:p>
        </w:tc>
      </w:tr>
      <w:tr w:rsidR="00B71EA0" w:rsidRPr="00315F78" w14:paraId="373F2EC8" w14:textId="77777777" w:rsidTr="001E2B06">
        <w:tc>
          <w:tcPr>
            <w:tcW w:w="556" w:type="dxa"/>
          </w:tcPr>
          <w:p w14:paraId="2714CFC4" w14:textId="77777777" w:rsidR="00B71EA0" w:rsidRPr="00315F78" w:rsidRDefault="00B71EA0" w:rsidP="00B71EA0">
            <w:r w:rsidRPr="00315F78">
              <w:t>1.</w:t>
            </w:r>
          </w:p>
        </w:tc>
        <w:tc>
          <w:tcPr>
            <w:tcW w:w="1503" w:type="dxa"/>
          </w:tcPr>
          <w:p w14:paraId="64736B5E" w14:textId="7CB4824A" w:rsidR="00B71EA0" w:rsidRPr="00315F78" w:rsidRDefault="00B71EA0" w:rsidP="00B71EA0">
            <w:r w:rsidRPr="00315F78">
              <w:t>Опрос</w:t>
            </w:r>
            <w:r>
              <w:t>, коллоквиум.</w:t>
            </w:r>
          </w:p>
        </w:tc>
        <w:tc>
          <w:tcPr>
            <w:tcW w:w="8084" w:type="dxa"/>
          </w:tcPr>
          <w:p w14:paraId="54E383AC" w14:textId="4FF626C4" w:rsidR="00B71EA0" w:rsidRPr="00315F78" w:rsidRDefault="00B71EA0" w:rsidP="00B71EA0">
            <w: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</w:t>
            </w:r>
            <w:r w:rsidRPr="00315F78">
              <w:t>Проводится в учебной аудитории</w:t>
            </w:r>
            <w:r>
              <w:t xml:space="preserve"> устно или</w:t>
            </w:r>
            <w:r w:rsidRPr="00315F78">
              <w:t xml:space="preserve"> письменно, состоит из</w:t>
            </w:r>
            <w:r>
              <w:t xml:space="preserve"> вопросов непосредственно касающихся тем, которые проходят студенты</w:t>
            </w:r>
            <w:r w:rsidRPr="00315F78">
              <w:t xml:space="preserve">, </w:t>
            </w:r>
            <w:r>
              <w:t>вопросы</w:t>
            </w:r>
            <w:r w:rsidRPr="00315F78">
              <w:t xml:space="preserve"> студенты получают </w:t>
            </w:r>
            <w:r>
              <w:t xml:space="preserve">или устно </w:t>
            </w:r>
            <w:r w:rsidRPr="00315F78">
              <w:t>от преподавателя</w:t>
            </w:r>
            <w:r>
              <w:t>, или от преподавателя на листе</w:t>
            </w:r>
            <w:r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Pr="00315F78">
              <w:t xml:space="preserve"> составляет 45</w:t>
            </w:r>
            <w:r>
              <w:t>-80</w:t>
            </w:r>
            <w:r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  <w:r w:rsidR="001E2B06">
              <w:t>.</w:t>
            </w:r>
          </w:p>
        </w:tc>
      </w:tr>
    </w:tbl>
    <w:p w14:paraId="7EFC7D25" w14:textId="77777777" w:rsidR="00D52C6B" w:rsidRPr="00315F78" w:rsidRDefault="00D52C6B" w:rsidP="00D52C6B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36B9E1FE" w14:textId="271FE334" w:rsidR="000050D6" w:rsidRPr="001E2B06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E2B0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Задания для промежуточной аттестации</w:t>
      </w:r>
      <w:r w:rsidR="00CA688B" w:rsidRPr="001E2B06">
        <w:rPr>
          <w:b/>
          <w:color w:val="000000" w:themeColor="text1"/>
        </w:rPr>
        <w:t xml:space="preserve"> </w:t>
      </w:r>
      <w:r w:rsidR="00CA688B" w:rsidRPr="001E2B0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и требования к процедуре оценивания</w:t>
      </w:r>
    </w:p>
    <w:p w14:paraId="0D5C1B0F" w14:textId="77777777" w:rsidR="00A07D21" w:rsidRPr="00315F78" w:rsidRDefault="00A07D21" w:rsidP="00A07D21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5C40A064" w14:textId="7FBDFB1C" w:rsidR="00A07D21" w:rsidRPr="00315F78" w:rsidRDefault="00A07D21" w:rsidP="00A07D21">
      <w:pPr>
        <w:pStyle w:val="af1"/>
        <w:jc w:val="right"/>
      </w:pPr>
      <w:r w:rsidRPr="00315F78">
        <w:t>Таблица 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995"/>
        <w:gridCol w:w="7379"/>
      </w:tblGrid>
      <w:tr w:rsidR="00315F78" w:rsidRPr="00315F78" w14:paraId="434D9E71" w14:textId="77777777" w:rsidTr="0097499D">
        <w:tc>
          <w:tcPr>
            <w:tcW w:w="769" w:type="dxa"/>
          </w:tcPr>
          <w:p w14:paraId="3656066D" w14:textId="77777777" w:rsidR="00A07D21" w:rsidRPr="00315F78" w:rsidRDefault="00A07D21" w:rsidP="00F96A39">
            <w:pPr>
              <w:jc w:val="center"/>
            </w:pPr>
            <w:r w:rsidRPr="00315F78">
              <w:t>№п/п</w:t>
            </w:r>
          </w:p>
        </w:tc>
        <w:tc>
          <w:tcPr>
            <w:tcW w:w="1358" w:type="dxa"/>
          </w:tcPr>
          <w:p w14:paraId="1D41653B" w14:textId="77777777" w:rsidR="00A07D21" w:rsidRPr="00315F78" w:rsidRDefault="00A07D21" w:rsidP="00F96A39">
            <w:pPr>
              <w:jc w:val="center"/>
            </w:pPr>
            <w:r w:rsidRPr="00315F78">
              <w:t>Задание</w:t>
            </w:r>
          </w:p>
        </w:tc>
        <w:tc>
          <w:tcPr>
            <w:tcW w:w="7790" w:type="dxa"/>
          </w:tcPr>
          <w:p w14:paraId="70D555E8" w14:textId="047439E5" w:rsidR="00A07D21" w:rsidRPr="00315F78" w:rsidRDefault="00A07D21" w:rsidP="00F96A39">
            <w:pPr>
              <w:jc w:val="center"/>
            </w:pPr>
            <w:r w:rsidRPr="00315F78">
              <w:t xml:space="preserve">Требования к </w:t>
            </w:r>
            <w:r w:rsidR="002714AC" w:rsidRPr="00315F78">
              <w:t xml:space="preserve">результатам выполнения проекта и </w:t>
            </w:r>
            <w:r w:rsidRPr="00315F78">
              <w:t>процедуре оценивания</w:t>
            </w:r>
          </w:p>
        </w:tc>
      </w:tr>
      <w:tr w:rsidR="00315F78" w:rsidRPr="00315F78" w14:paraId="6B91E388" w14:textId="77777777" w:rsidTr="0097499D">
        <w:tc>
          <w:tcPr>
            <w:tcW w:w="769" w:type="dxa"/>
          </w:tcPr>
          <w:p w14:paraId="13C423F4" w14:textId="77777777" w:rsidR="00A07D21" w:rsidRPr="00315F78" w:rsidRDefault="00A07D21" w:rsidP="00F96A39">
            <w:r w:rsidRPr="00315F78">
              <w:t>1.</w:t>
            </w:r>
          </w:p>
        </w:tc>
        <w:tc>
          <w:tcPr>
            <w:tcW w:w="1358" w:type="dxa"/>
          </w:tcPr>
          <w:p w14:paraId="66A40561" w14:textId="0AB3ADDB" w:rsidR="00A07D21" w:rsidRPr="00315F78" w:rsidRDefault="00B71EA0" w:rsidP="00F96A39">
            <w:r>
              <w:t>Зачет с оценкой/Экзамен</w:t>
            </w:r>
          </w:p>
        </w:tc>
        <w:tc>
          <w:tcPr>
            <w:tcW w:w="7790" w:type="dxa"/>
          </w:tcPr>
          <w:p w14:paraId="54C1459B" w14:textId="77777777" w:rsidR="005D0609" w:rsidRDefault="005D0609" w:rsidP="005D060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714"/>
              <w:gridCol w:w="3610"/>
              <w:gridCol w:w="829"/>
            </w:tblGrid>
            <w:tr w:rsidR="005D0609" w14:paraId="0760454B" w14:textId="77777777" w:rsidTr="007E3CDB">
              <w:tc>
                <w:tcPr>
                  <w:tcW w:w="9016" w:type="dxa"/>
                  <w:gridSpan w:val="3"/>
                </w:tcPr>
                <w:p w14:paraId="15981B69" w14:textId="77777777" w:rsidR="005D0609" w:rsidRDefault="005D0609" w:rsidP="005D0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Промежуточный контроль проводится в форме устного ответа на вопрос, практическо</w:t>
                  </w:r>
                  <w:r>
                    <w:rPr>
                      <w:color w:val="000000"/>
                      <w:szCs w:val="28"/>
                    </w:rPr>
                    <w:t>го задания и краткого разговора.</w:t>
                  </w:r>
                </w:p>
              </w:tc>
            </w:tr>
            <w:tr w:rsidR="005D0609" w14:paraId="38644759" w14:textId="77777777" w:rsidTr="007E3CDB">
              <w:trPr>
                <w:cantSplit/>
                <w:trHeight w:val="1743"/>
              </w:trPr>
              <w:tc>
                <w:tcPr>
                  <w:tcW w:w="2714" w:type="dxa"/>
                </w:tcPr>
                <w:p w14:paraId="134EFFED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lastRenderedPageBreak/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14:paraId="58BCEAFB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Пояснение к оцениванию экзаменационного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628F8EC0" w14:textId="77777777" w:rsidR="005D0609" w:rsidRDefault="005D0609" w:rsidP="005D0609">
                  <w:pPr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Кол-во выставляемых баллов</w:t>
                  </w:r>
                </w:p>
              </w:tc>
            </w:tr>
            <w:tr w:rsidR="005D0609" w14:paraId="4500F22B" w14:textId="77777777" w:rsidTr="007E3CDB">
              <w:tc>
                <w:tcPr>
                  <w:tcW w:w="2714" w:type="dxa"/>
                </w:tcPr>
                <w:p w14:paraId="7A11F4E0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14:paraId="1DEC2386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14:paraId="071B7FC2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26-30</w:t>
                  </w:r>
                </w:p>
              </w:tc>
            </w:tr>
            <w:tr w:rsidR="005D0609" w14:paraId="7B942449" w14:textId="77777777" w:rsidTr="007E3CDB">
              <w:tc>
                <w:tcPr>
                  <w:tcW w:w="2714" w:type="dxa"/>
                </w:tcPr>
                <w:p w14:paraId="50573A68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14:paraId="3D687901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14:paraId="6BF6F14E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21-25</w:t>
                  </w:r>
                </w:p>
              </w:tc>
            </w:tr>
            <w:tr w:rsidR="005D0609" w14:paraId="4A83792D" w14:textId="77777777" w:rsidTr="007E3CDB">
              <w:tc>
                <w:tcPr>
                  <w:tcW w:w="2714" w:type="dxa"/>
                </w:tcPr>
                <w:p w14:paraId="7D40F489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14:paraId="3FF21AE3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14:paraId="45FE5EB1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16-20</w:t>
                  </w:r>
                </w:p>
              </w:tc>
            </w:tr>
            <w:tr w:rsidR="005D0609" w14:paraId="1C7BC341" w14:textId="77777777" w:rsidTr="007E3CDB">
              <w:tc>
                <w:tcPr>
                  <w:tcW w:w="2714" w:type="dxa"/>
                </w:tcPr>
                <w:p w14:paraId="30CC9B20" w14:textId="77777777" w:rsidR="005D0609" w:rsidRPr="00AB0208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14:paraId="3467E40E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</w:t>
                  </w:r>
                  <w:r w:rsidRPr="00CB2109">
                    <w:rPr>
                      <w:color w:val="000000"/>
                      <w:szCs w:val="28"/>
                    </w:rPr>
                    <w:lastRenderedPageBreak/>
                    <w:t>териалом курса возможно повышение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14:paraId="10A4C73A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До 15</w:t>
                  </w:r>
                </w:p>
              </w:tc>
            </w:tr>
          </w:tbl>
          <w:p w14:paraId="18D62D3B" w14:textId="1D26C066" w:rsidR="00A07D21" w:rsidRPr="00315F78" w:rsidRDefault="00A07D21" w:rsidP="00F96A39"/>
        </w:tc>
      </w:tr>
      <w:tr w:rsidR="00315F78" w:rsidRPr="00315F78" w14:paraId="7DEF919A" w14:textId="77777777" w:rsidTr="0097499D">
        <w:tc>
          <w:tcPr>
            <w:tcW w:w="9917" w:type="dxa"/>
            <w:gridSpan w:val="3"/>
          </w:tcPr>
          <w:p w14:paraId="0A09AB77" w14:textId="08EFA4F7" w:rsidR="002714AC" w:rsidRPr="00315F78" w:rsidRDefault="00B71EA0" w:rsidP="00F96A39">
            <w:r>
              <w:lastRenderedPageBreak/>
              <w:t>Вопросы по дисциплине к зачету с оценкой/экзамену.</w:t>
            </w:r>
          </w:p>
          <w:p w14:paraId="02096DD5" w14:textId="77777777" w:rsidR="002714AC" w:rsidRDefault="002714AC" w:rsidP="00F96A39"/>
          <w:p w14:paraId="59A1FF7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Личность как носитель и продукт лингвокультуры.</w:t>
            </w:r>
          </w:p>
          <w:p w14:paraId="36D279A2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Проблема успешности межкультурной коммуникации в свете соотношения языка, сознания и культуры.</w:t>
            </w:r>
          </w:p>
          <w:p w14:paraId="439109E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как автор и как реципиент текста.</w:t>
            </w:r>
          </w:p>
          <w:p w14:paraId="2E36AD47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История и причины возникновения межкультурной коммуникации. </w:t>
            </w:r>
          </w:p>
          <w:p w14:paraId="02A2510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Культура и язык. </w:t>
            </w:r>
          </w:p>
          <w:p w14:paraId="280AC03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Гипотеза взаимосвязи языка и культуры Сепира- Уорфа. </w:t>
            </w:r>
          </w:p>
          <w:p w14:paraId="3F7D2646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Символы в межкультурной коммуникации. </w:t>
            </w:r>
          </w:p>
          <w:p w14:paraId="3F32148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Культурная, концептуальная и языковая картины мира. </w:t>
            </w:r>
          </w:p>
          <w:p w14:paraId="7F4B969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Текст в межкультурной коммуникации. </w:t>
            </w:r>
          </w:p>
          <w:p w14:paraId="11DC836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Вербальная коммуникация и ее элементы. </w:t>
            </w:r>
          </w:p>
          <w:p w14:paraId="53AB00E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Национально-культурная специфика речевого поведения.</w:t>
            </w:r>
          </w:p>
          <w:p w14:paraId="624DA37C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Трудности языковой и межкультурной коммуникации. </w:t>
            </w:r>
          </w:p>
          <w:p w14:paraId="5785AD87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Понятие о «языковых барьерах», конфликты между культурными представлениями и </w:t>
            </w:r>
          </w:p>
          <w:p w14:paraId="3E5EF9F2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фактической, понятийной, языковой эквивалентности.</w:t>
            </w:r>
          </w:p>
          <w:p w14:paraId="5CA793F3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Заимствованная лексика как точка пересечения культур. </w:t>
            </w:r>
          </w:p>
          <w:p w14:paraId="23E3C5B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Основные способы заимствования лексики, проблемы заимствования, интерпретации понятийного содержания слов, проблемы усвоения.</w:t>
            </w:r>
          </w:p>
          <w:p w14:paraId="7424E1A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Современная Россия сквозь призму языка и культуры. Русские глазами иностранцев.</w:t>
            </w:r>
          </w:p>
          <w:p w14:paraId="45F1E49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 и культура как семиотические системы.</w:t>
            </w:r>
          </w:p>
          <w:p w14:paraId="6BDC3B2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лингвокультуры.</w:t>
            </w:r>
          </w:p>
          <w:p w14:paraId="7AD6BC2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Межкультурный дискурс.</w:t>
            </w:r>
          </w:p>
          <w:p w14:paraId="1AFE2FB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Национально-культурная специфика дискурса.</w:t>
            </w:r>
          </w:p>
          <w:p w14:paraId="247954D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  <w:p w14:paraId="5DB7F83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Переводимость/ непереводимость идентичности как семиотическая, коммуникативная и эстетическая проблема.</w:t>
            </w:r>
          </w:p>
          <w:p w14:paraId="75BA66D0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Нация как совокупность нарративов и дискурсов. Категория </w:t>
            </w:r>
            <w:r w:rsidRPr="0076130A">
              <w:rPr>
                <w:i/>
                <w:szCs w:val="28"/>
              </w:rPr>
              <w:t>Я/ Другой/ Чужой</w:t>
            </w:r>
            <w:r w:rsidRPr="0076130A">
              <w:rPr>
                <w:szCs w:val="28"/>
              </w:rPr>
              <w:t xml:space="preserve"> как неизбежные составляющие дискурса (о) нации.</w:t>
            </w:r>
          </w:p>
          <w:p w14:paraId="0B073E0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Оппозиция «глобальное–локальное».</w:t>
            </w:r>
          </w:p>
          <w:p w14:paraId="2FE3BE8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Концепции и модели культурной глобализации: равноправное представительство любых культур в общемировом пространстве (идеология мультикультурализма).</w:t>
            </w:r>
          </w:p>
          <w:p w14:paraId="4F102F8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Культурно-языковые аспекты глобализации. Дискурсный подход к изучению речевых явлений.</w:t>
            </w:r>
          </w:p>
          <w:p w14:paraId="3AFC57F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Понятия дискурсной формации и дискурсной практики.</w:t>
            </w:r>
          </w:p>
          <w:p w14:paraId="7DC847B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Коммуникативный акт, его определение, типы, факторы успеха или неудачи.</w:t>
            </w:r>
          </w:p>
          <w:p w14:paraId="0775452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Речевой акт.</w:t>
            </w:r>
          </w:p>
          <w:p w14:paraId="38E9B54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в виртуальном мире. Критерии успешности межкультурного общения и пути его оптимизации.</w:t>
            </w:r>
          </w:p>
          <w:p w14:paraId="1A851126" w14:textId="3626D9B3" w:rsidR="00B71EA0" w:rsidRPr="00B71EA0" w:rsidRDefault="00B71EA0" w:rsidP="00F96A39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Коммуникация как условие выживания и развития человечества.</w:t>
            </w:r>
          </w:p>
        </w:tc>
      </w:tr>
    </w:tbl>
    <w:p w14:paraId="3CE38221" w14:textId="77777777" w:rsidR="001E2B06" w:rsidRDefault="001E2B06" w:rsidP="00315F78">
      <w:pPr>
        <w:rPr>
          <w:color w:val="000000"/>
          <w:sz w:val="28"/>
          <w:szCs w:val="28"/>
        </w:rPr>
      </w:pPr>
    </w:p>
    <w:p w14:paraId="402F33AD" w14:textId="1B4839F1" w:rsidR="00315F78" w:rsidRPr="001E2B06" w:rsidRDefault="00315F78" w:rsidP="00315F78">
      <w:pPr>
        <w:rPr>
          <w:b/>
          <w:color w:val="000000"/>
          <w:szCs w:val="28"/>
        </w:rPr>
      </w:pPr>
      <w:r w:rsidRPr="001E2B06">
        <w:rPr>
          <w:b/>
          <w:color w:val="000000"/>
          <w:szCs w:val="28"/>
        </w:rPr>
        <w:t>Оценка работы студентов на практических (семинарских) занятиях</w:t>
      </w:r>
    </w:p>
    <w:p w14:paraId="6DDE4B10" w14:textId="77777777" w:rsidR="00315F78" w:rsidRPr="001E2B06" w:rsidRDefault="00315F78" w:rsidP="00315F78">
      <w:pPr>
        <w:rPr>
          <w:b/>
          <w:iCs/>
          <w:color w:val="000000"/>
          <w:szCs w:val="28"/>
        </w:rPr>
      </w:pPr>
      <w:r w:rsidRPr="001E2B06">
        <w:rPr>
          <w:b/>
          <w:color w:val="000000"/>
          <w:szCs w:val="28"/>
        </w:rPr>
        <w:t>(</w:t>
      </w:r>
      <w:r w:rsidRPr="001E2B06">
        <w:rPr>
          <w:b/>
          <w:lang w:eastAsia="ar-SA"/>
        </w:rPr>
        <w:t>устные ответы)</w:t>
      </w: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315F78" w14:paraId="1443C58C" w14:textId="77777777" w:rsidTr="007E3CDB">
        <w:trPr>
          <w:trHeight w:val="2891"/>
        </w:trPr>
        <w:tc>
          <w:tcPr>
            <w:tcW w:w="9163" w:type="dxa"/>
            <w:gridSpan w:val="3"/>
          </w:tcPr>
          <w:p w14:paraId="03F28F24" w14:textId="77777777" w:rsidR="00315F78" w:rsidRPr="00AB1E39" w:rsidRDefault="00315F78" w:rsidP="007E3CDB">
            <w:pPr>
              <w:jc w:val="both"/>
            </w:pPr>
            <w:r w:rsidRPr="00AB1E39">
              <w:lastRenderedPageBreak/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14:paraId="0B6A01F7" w14:textId="77777777" w:rsidR="00315F78" w:rsidRPr="00AB1E39" w:rsidRDefault="00315F78" w:rsidP="007E3CDB">
            <w:pPr>
              <w:jc w:val="both"/>
            </w:pPr>
            <w:r w:rsidRPr="00AB1E39">
              <w:t>Критерии оценивания:</w:t>
            </w:r>
          </w:p>
          <w:p w14:paraId="7CDA28CF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14:paraId="585C835C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14:paraId="70284B7E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14:paraId="54E5104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14:paraId="72ADE55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315F78" w14:paraId="4A659E9F" w14:textId="77777777" w:rsidTr="007E3CDB">
        <w:trPr>
          <w:cantSplit/>
          <w:trHeight w:val="1840"/>
        </w:trPr>
        <w:tc>
          <w:tcPr>
            <w:tcW w:w="870" w:type="dxa"/>
            <w:textDirection w:val="btLr"/>
          </w:tcPr>
          <w:p w14:paraId="06FE536B" w14:textId="77777777" w:rsidR="00315F78" w:rsidRDefault="00315F78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Кол-во </w:t>
            </w:r>
            <w:r>
              <w:rPr>
                <w:color w:val="000000"/>
                <w:szCs w:val="28"/>
              </w:rPr>
              <w:t xml:space="preserve">выставляемых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14:paraId="65D2F541" w14:textId="77777777" w:rsidR="00315F78" w:rsidRPr="00677FA8" w:rsidRDefault="00315F78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14:paraId="6917A018" w14:textId="77777777" w:rsidR="00315F78" w:rsidRPr="00DA394E" w:rsidRDefault="00315F78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315F78" w14:paraId="2FDB14C2" w14:textId="77777777" w:rsidTr="007E3CDB">
        <w:trPr>
          <w:trHeight w:val="1629"/>
        </w:trPr>
        <w:tc>
          <w:tcPr>
            <w:tcW w:w="870" w:type="dxa"/>
          </w:tcPr>
          <w:p w14:paraId="378314CD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14:paraId="3AC1CA8C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3784410A" w14:textId="77777777" w:rsidR="00315F78" w:rsidRPr="00677FA8" w:rsidRDefault="00315F78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14:paraId="67BFF0DA" w14:textId="77777777" w:rsidR="00315F78" w:rsidRPr="00677FA8" w:rsidRDefault="00315F78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14:paraId="4987BB54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14:paraId="772A6113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315F78" w14:paraId="63A7DB59" w14:textId="77777777" w:rsidTr="007E3CDB">
        <w:trPr>
          <w:trHeight w:val="839"/>
        </w:trPr>
        <w:tc>
          <w:tcPr>
            <w:tcW w:w="870" w:type="dxa"/>
          </w:tcPr>
          <w:p w14:paraId="02B81DE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14:paraId="6C5F44E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1DE3886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14:paraId="3CF37A4E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315F78" w14:paraId="35AA2C52" w14:textId="77777777" w:rsidTr="007E3CDB">
        <w:trPr>
          <w:trHeight w:val="2015"/>
        </w:trPr>
        <w:tc>
          <w:tcPr>
            <w:tcW w:w="870" w:type="dxa"/>
          </w:tcPr>
          <w:p w14:paraId="3996DD71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14:paraId="6BBA1868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5D473E3F" w14:textId="77777777" w:rsidR="00315F78" w:rsidRPr="00677FA8" w:rsidRDefault="00315F78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14:paraId="112BE975" w14:textId="77777777" w:rsidR="00315F78" w:rsidRPr="00677FA8" w:rsidRDefault="00315F78" w:rsidP="007E3CDB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14:paraId="5CA7D690" w14:textId="77777777" w:rsidR="00315F78" w:rsidRPr="00677FA8" w:rsidRDefault="00315F78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14:paraId="2DDF40D5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14:paraId="68C70225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315F78" w14:paraId="312032AF" w14:textId="77777777" w:rsidTr="007E3CDB">
        <w:trPr>
          <w:trHeight w:val="1735"/>
        </w:trPr>
        <w:tc>
          <w:tcPr>
            <w:tcW w:w="870" w:type="dxa"/>
          </w:tcPr>
          <w:p w14:paraId="5C73085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14:paraId="44133D61" w14:textId="77777777" w:rsidR="00315F78" w:rsidRPr="00AB1E39" w:rsidRDefault="00315F78" w:rsidP="007E3CDB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14:paraId="31269B4A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14:paraId="3B454462" w14:textId="77777777" w:rsidR="00315F78" w:rsidRDefault="00315F78" w:rsidP="00315F78">
      <w:pPr>
        <w:rPr>
          <w:color w:val="000000"/>
          <w:sz w:val="28"/>
          <w:szCs w:val="28"/>
        </w:rPr>
      </w:pPr>
    </w:p>
    <w:p w14:paraId="6B5D3126" w14:textId="77777777" w:rsidR="00315F78" w:rsidRDefault="00315F78" w:rsidP="00315F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714"/>
        <w:gridCol w:w="6325"/>
      </w:tblGrid>
      <w:tr w:rsidR="001E2B06" w14:paraId="18D1BDE5" w14:textId="77777777" w:rsidTr="001E2B06">
        <w:trPr>
          <w:cantSplit/>
          <w:trHeight w:val="1743"/>
        </w:trPr>
        <w:tc>
          <w:tcPr>
            <w:tcW w:w="2714" w:type="dxa"/>
          </w:tcPr>
          <w:p w14:paraId="1A45155F" w14:textId="77777777" w:rsidR="001E2B06" w:rsidRDefault="001E2B06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6325" w:type="dxa"/>
          </w:tcPr>
          <w:p w14:paraId="6751AA16" w14:textId="77777777" w:rsidR="001E2B06" w:rsidRDefault="001E2B06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1E2B06" w14:paraId="083034B3" w14:textId="77777777" w:rsidTr="001E2B06">
        <w:tc>
          <w:tcPr>
            <w:tcW w:w="2714" w:type="dxa"/>
          </w:tcPr>
          <w:p w14:paraId="416EAC78" w14:textId="77777777" w:rsidR="001E2B06" w:rsidRPr="00CB2109" w:rsidRDefault="001E2B0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325" w:type="dxa"/>
          </w:tcPr>
          <w:p w14:paraId="4DDB4CDD" w14:textId="77777777" w:rsidR="001E2B06" w:rsidRPr="00CB2109" w:rsidRDefault="001E2B0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</w:t>
            </w:r>
            <w:r w:rsidRPr="00CB2109">
              <w:rPr>
                <w:color w:val="000000"/>
                <w:szCs w:val="28"/>
              </w:rPr>
              <w:lastRenderedPageBreak/>
              <w:t>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E2B06" w14:paraId="672162A9" w14:textId="77777777" w:rsidTr="001E2B06">
        <w:tc>
          <w:tcPr>
            <w:tcW w:w="2714" w:type="dxa"/>
          </w:tcPr>
          <w:p w14:paraId="3C626E66" w14:textId="77777777" w:rsidR="001E2B06" w:rsidRPr="00CB2109" w:rsidRDefault="001E2B0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lastRenderedPageBreak/>
              <w:t>«Хорошо»</w:t>
            </w:r>
          </w:p>
        </w:tc>
        <w:tc>
          <w:tcPr>
            <w:tcW w:w="6325" w:type="dxa"/>
          </w:tcPr>
          <w:p w14:paraId="273221D0" w14:textId="77777777" w:rsidR="001E2B06" w:rsidRPr="00CB2109" w:rsidRDefault="001E2B0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E2B06" w14:paraId="558FD8FD" w14:textId="77777777" w:rsidTr="001E2B06">
        <w:tc>
          <w:tcPr>
            <w:tcW w:w="2714" w:type="dxa"/>
          </w:tcPr>
          <w:p w14:paraId="06D2E835" w14:textId="77777777" w:rsidR="001E2B06" w:rsidRPr="00CB2109" w:rsidRDefault="001E2B0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325" w:type="dxa"/>
          </w:tcPr>
          <w:p w14:paraId="6422E190" w14:textId="77777777" w:rsidR="001E2B06" w:rsidRPr="00CB2109" w:rsidRDefault="001E2B0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E2B06" w14:paraId="31A73F7F" w14:textId="77777777" w:rsidTr="001E2B06">
        <w:tc>
          <w:tcPr>
            <w:tcW w:w="2714" w:type="dxa"/>
          </w:tcPr>
          <w:p w14:paraId="0A84450B" w14:textId="77777777" w:rsidR="001E2B06" w:rsidRPr="00AB0208" w:rsidRDefault="001E2B06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6325" w:type="dxa"/>
          </w:tcPr>
          <w:p w14:paraId="0F597664" w14:textId="77777777" w:rsidR="001E2B06" w:rsidRPr="00CB2109" w:rsidRDefault="001E2B0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14:paraId="4C211C7C" w14:textId="37DC239E" w:rsidR="00315F78" w:rsidRPr="00147EB8" w:rsidRDefault="00315F78" w:rsidP="004071E6">
      <w:pPr>
        <w:widowControl w:val="0"/>
        <w:ind w:firstLine="567"/>
        <w:jc w:val="both"/>
        <w:rPr>
          <w:u w:val="single"/>
          <w:lang w:val="en-US"/>
        </w:rPr>
      </w:pPr>
    </w:p>
    <w:p w14:paraId="4E359B78" w14:textId="77777777" w:rsidR="004071E6" w:rsidRPr="00E80631" w:rsidRDefault="004071E6" w:rsidP="004071E6"/>
    <w:p w14:paraId="01203F7B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должен быть одобрен на заседании </w:t>
      </w:r>
    </w:p>
    <w:p w14:paraId="4D2FFB3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</w:p>
    <w:p w14:paraId="44C478C5" w14:textId="27BB135E"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______(название кафедры)_______(протокол </w:t>
      </w:r>
      <w:r>
        <w:t>№</w:t>
      </w:r>
      <w:r w:rsidRPr="00E80631">
        <w:t xml:space="preserve"> ____ от _______20</w:t>
      </w:r>
      <w:r w:rsidR="001E2B06">
        <w:t xml:space="preserve">20 </w:t>
      </w:r>
      <w:bookmarkStart w:id="3" w:name="_GoBack"/>
      <w:bookmarkEnd w:id="3"/>
      <w:r w:rsidRPr="00E80631">
        <w:t>года).</w:t>
      </w:r>
    </w:p>
    <w:p w14:paraId="4059E71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>Автор (ы):</w:t>
      </w:r>
    </w:p>
    <w:p w14:paraId="54027EA5" w14:textId="77777777" w:rsidR="004071E6" w:rsidRDefault="004071E6" w:rsidP="004071E6">
      <w:pPr>
        <w:ind w:firstLine="567"/>
        <w:jc w:val="right"/>
        <w:rPr>
          <w:i/>
        </w:rPr>
      </w:pPr>
    </w:p>
    <w:p w14:paraId="7EC1695D" w14:textId="77777777" w:rsidR="004071E6" w:rsidRDefault="004071E6" w:rsidP="004071E6">
      <w:pPr>
        <w:ind w:firstLine="567"/>
        <w:jc w:val="right"/>
        <w:rPr>
          <w:i/>
        </w:rPr>
      </w:pPr>
    </w:p>
    <w:p w14:paraId="5CF4046D" w14:textId="77777777" w:rsidR="002B12E9" w:rsidRDefault="002B12E9"/>
    <w:sectPr w:rsidR="002B12E9" w:rsidSect="0073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5FDD3" w14:textId="77777777" w:rsidR="00E92ED1" w:rsidRDefault="00E92ED1" w:rsidP="00786DB7">
      <w:r>
        <w:separator/>
      </w:r>
    </w:p>
  </w:endnote>
  <w:endnote w:type="continuationSeparator" w:id="0">
    <w:p w14:paraId="2FB188B4" w14:textId="77777777" w:rsidR="00E92ED1" w:rsidRDefault="00E92ED1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EE599" w14:textId="77777777" w:rsidR="00E92ED1" w:rsidRDefault="00E92ED1" w:rsidP="00786DB7">
      <w:r>
        <w:separator/>
      </w:r>
    </w:p>
  </w:footnote>
  <w:footnote w:type="continuationSeparator" w:id="0">
    <w:p w14:paraId="701FBC99" w14:textId="77777777" w:rsidR="00E92ED1" w:rsidRDefault="00E92ED1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038AC"/>
    <w:multiLevelType w:val="hybridMultilevel"/>
    <w:tmpl w:val="A3125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840CF"/>
    <w:rsid w:val="000940E6"/>
    <w:rsid w:val="00096BAD"/>
    <w:rsid w:val="00097843"/>
    <w:rsid w:val="000D706B"/>
    <w:rsid w:val="000F62CD"/>
    <w:rsid w:val="00120380"/>
    <w:rsid w:val="00136643"/>
    <w:rsid w:val="00153CCD"/>
    <w:rsid w:val="00160204"/>
    <w:rsid w:val="0018455D"/>
    <w:rsid w:val="001B5184"/>
    <w:rsid w:val="001C5C8D"/>
    <w:rsid w:val="001D1E64"/>
    <w:rsid w:val="001D58E0"/>
    <w:rsid w:val="001E2B06"/>
    <w:rsid w:val="001F2D4E"/>
    <w:rsid w:val="00205586"/>
    <w:rsid w:val="002714AC"/>
    <w:rsid w:val="00287D8C"/>
    <w:rsid w:val="002A75E4"/>
    <w:rsid w:val="002B12E9"/>
    <w:rsid w:val="002B61E0"/>
    <w:rsid w:val="00315F78"/>
    <w:rsid w:val="003B3F6B"/>
    <w:rsid w:val="003F4382"/>
    <w:rsid w:val="004071E6"/>
    <w:rsid w:val="004166C6"/>
    <w:rsid w:val="004851FA"/>
    <w:rsid w:val="004929A5"/>
    <w:rsid w:val="004A6C38"/>
    <w:rsid w:val="004B383C"/>
    <w:rsid w:val="00513532"/>
    <w:rsid w:val="005315C3"/>
    <w:rsid w:val="00581AE3"/>
    <w:rsid w:val="005A36D4"/>
    <w:rsid w:val="005C20BF"/>
    <w:rsid w:val="005D0609"/>
    <w:rsid w:val="005F59A9"/>
    <w:rsid w:val="0064374B"/>
    <w:rsid w:val="00645723"/>
    <w:rsid w:val="0065142A"/>
    <w:rsid w:val="00665F0B"/>
    <w:rsid w:val="00681859"/>
    <w:rsid w:val="00694809"/>
    <w:rsid w:val="006B13C2"/>
    <w:rsid w:val="006C2236"/>
    <w:rsid w:val="006E431C"/>
    <w:rsid w:val="00727BA7"/>
    <w:rsid w:val="00731E36"/>
    <w:rsid w:val="00736A1F"/>
    <w:rsid w:val="007548ED"/>
    <w:rsid w:val="00761DF0"/>
    <w:rsid w:val="00764D9D"/>
    <w:rsid w:val="00786DB7"/>
    <w:rsid w:val="007A4634"/>
    <w:rsid w:val="008069FC"/>
    <w:rsid w:val="00817AB5"/>
    <w:rsid w:val="008414BC"/>
    <w:rsid w:val="00874824"/>
    <w:rsid w:val="00884991"/>
    <w:rsid w:val="008A2EB9"/>
    <w:rsid w:val="008C14E1"/>
    <w:rsid w:val="008D3DF0"/>
    <w:rsid w:val="0095443C"/>
    <w:rsid w:val="009613CB"/>
    <w:rsid w:val="009613E2"/>
    <w:rsid w:val="0096214A"/>
    <w:rsid w:val="00963686"/>
    <w:rsid w:val="0097499D"/>
    <w:rsid w:val="009A5703"/>
    <w:rsid w:val="009D127A"/>
    <w:rsid w:val="00A05692"/>
    <w:rsid w:val="00A07D21"/>
    <w:rsid w:val="00AD0C2B"/>
    <w:rsid w:val="00AF6CBD"/>
    <w:rsid w:val="00B670B8"/>
    <w:rsid w:val="00B71EA0"/>
    <w:rsid w:val="00B80BDD"/>
    <w:rsid w:val="00BC7966"/>
    <w:rsid w:val="00BE0318"/>
    <w:rsid w:val="00BE0BFD"/>
    <w:rsid w:val="00BE50F6"/>
    <w:rsid w:val="00C07A63"/>
    <w:rsid w:val="00C55FC6"/>
    <w:rsid w:val="00CA688B"/>
    <w:rsid w:val="00CC2350"/>
    <w:rsid w:val="00CE1D82"/>
    <w:rsid w:val="00D11D55"/>
    <w:rsid w:val="00D32C49"/>
    <w:rsid w:val="00D52C6B"/>
    <w:rsid w:val="00D549F6"/>
    <w:rsid w:val="00D73128"/>
    <w:rsid w:val="00D83A23"/>
    <w:rsid w:val="00DD237B"/>
    <w:rsid w:val="00DE6010"/>
    <w:rsid w:val="00E24270"/>
    <w:rsid w:val="00E665E1"/>
    <w:rsid w:val="00E72206"/>
    <w:rsid w:val="00E92ED1"/>
    <w:rsid w:val="00ED42B6"/>
    <w:rsid w:val="00ED6258"/>
    <w:rsid w:val="00EF0A80"/>
    <w:rsid w:val="00F11DF7"/>
    <w:rsid w:val="00F12A01"/>
    <w:rsid w:val="00F60042"/>
    <w:rsid w:val="00F8164E"/>
    <w:rsid w:val="00F96A39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  <w15:docId w15:val="{921BE7C7-89E5-413A-9DC1-4584BF0B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1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F865F-53A4-4168-860F-82F2B727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Олеговна Адоньева</cp:lastModifiedBy>
  <cp:revision>10</cp:revision>
  <dcterms:created xsi:type="dcterms:W3CDTF">2019-07-03T20:08:00Z</dcterms:created>
  <dcterms:modified xsi:type="dcterms:W3CDTF">2021-06-21T14:11:00Z</dcterms:modified>
</cp:coreProperties>
</file>